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D247CC">
        <w:rPr>
          <w:rStyle w:val="3"/>
          <w:b/>
          <w:bCs/>
          <w:color w:val="000000"/>
        </w:rPr>
        <w:t xml:space="preserve"> в мае</w:t>
      </w:r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D247CC">
        <w:rPr>
          <w:rFonts w:ascii="Times New Roman" w:hAnsi="Times New Roman" w:cs="Times New Roman"/>
          <w:b/>
          <w:sz w:val="28"/>
          <w:szCs w:val="28"/>
        </w:rPr>
        <w:t>ма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4853E2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0513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107722">
        <w:rPr>
          <w:rFonts w:ascii="Times New Roman" w:hAnsi="Times New Roman" w:cs="Times New Roman"/>
          <w:sz w:val="28"/>
          <w:szCs w:val="28"/>
        </w:rPr>
        <w:t xml:space="preserve">та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1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обращения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4853E2">
        <w:rPr>
          <w:rFonts w:ascii="Times New Roman" w:hAnsi="Times New Roman" w:cs="Times New Roman"/>
          <w:b/>
          <w:sz w:val="28"/>
          <w:szCs w:val="28"/>
        </w:rPr>
        <w:t>11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4853E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4853E2" w:rsidRPr="004853E2">
        <w:rPr>
          <w:rFonts w:ascii="Times New Roman" w:hAnsi="Times New Roman" w:cs="Times New Roman"/>
          <w:b/>
          <w:sz w:val="28"/>
          <w:szCs w:val="28"/>
        </w:rPr>
        <w:t>5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853E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853E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2E5B66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853E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853E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853E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853E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6103FA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5A4CC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5A4CC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5A4C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5A4CC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5A4CC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5A4CC3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0BC">
        <w:rPr>
          <w:rFonts w:ascii="Times New Roman" w:hAnsi="Times New Roman" w:cs="Times New Roman"/>
          <w:sz w:val="28"/>
          <w:szCs w:val="28"/>
        </w:rPr>
        <w:t>жилищно-коммунальной сферы</w:t>
      </w:r>
      <w:r w:rsidR="004A37D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3810BC">
        <w:rPr>
          <w:rFonts w:ascii="Times New Roman" w:hAnsi="Times New Roman" w:cs="Times New Roman"/>
          <w:sz w:val="28"/>
          <w:szCs w:val="28"/>
        </w:rPr>
        <w:t xml:space="preserve">( </w:t>
      </w:r>
      <w:r w:rsidR="005437CC">
        <w:rPr>
          <w:rFonts w:ascii="Times New Roman" w:hAnsi="Times New Roman" w:cs="Times New Roman"/>
          <w:sz w:val="28"/>
          <w:szCs w:val="28"/>
        </w:rPr>
        <w:t>водоснабжение</w:t>
      </w:r>
      <w:r w:rsidR="003810BC">
        <w:rPr>
          <w:rFonts w:ascii="Times New Roman" w:hAnsi="Times New Roman" w:cs="Times New Roman"/>
          <w:sz w:val="28"/>
          <w:szCs w:val="28"/>
        </w:rPr>
        <w:t xml:space="preserve">, газификация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придомовых территорий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</w:t>
      </w:r>
      <w:r w:rsidR="007F72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земельные вопросы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4A37DC" w:rsidRDefault="004A37DC" w:rsidP="004A37D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E72EAC" w:rsidRDefault="004A37DC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«Разъяснено»  -  4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3"/>
    </w:p>
    <w:p w:rsidR="00E72EAC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4" w:name="OLE_LINK1"/>
      <w:bookmarkStart w:id="5" w:name="OLE_LINK2"/>
      <w:bookmarkStart w:id="6" w:name="OLE_LINK3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</w:t>
      </w:r>
      <w:r w:rsidR="004A37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</w:p>
    <w:bookmarkEnd w:id="4"/>
    <w:bookmarkEnd w:id="5"/>
    <w:bookmarkEnd w:id="6"/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4A37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07722"/>
    <w:rsid w:val="00122DF5"/>
    <w:rsid w:val="001A13A1"/>
    <w:rsid w:val="001E2526"/>
    <w:rsid w:val="0022428B"/>
    <w:rsid w:val="00226DA3"/>
    <w:rsid w:val="0024695B"/>
    <w:rsid w:val="00261AF4"/>
    <w:rsid w:val="0026292B"/>
    <w:rsid w:val="002E5B66"/>
    <w:rsid w:val="003420B4"/>
    <w:rsid w:val="00350777"/>
    <w:rsid w:val="00354459"/>
    <w:rsid w:val="00357D15"/>
    <w:rsid w:val="00365837"/>
    <w:rsid w:val="00375EDD"/>
    <w:rsid w:val="003810BC"/>
    <w:rsid w:val="0039524D"/>
    <w:rsid w:val="003D43D4"/>
    <w:rsid w:val="00400E35"/>
    <w:rsid w:val="00410B14"/>
    <w:rsid w:val="00467B7F"/>
    <w:rsid w:val="004853E2"/>
    <w:rsid w:val="004A37DC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A4CC3"/>
    <w:rsid w:val="005E6289"/>
    <w:rsid w:val="005F7DA0"/>
    <w:rsid w:val="006102C3"/>
    <w:rsid w:val="006103FA"/>
    <w:rsid w:val="00714D27"/>
    <w:rsid w:val="00724742"/>
    <w:rsid w:val="00794D19"/>
    <w:rsid w:val="007D688E"/>
    <w:rsid w:val="007E1AC2"/>
    <w:rsid w:val="007F10A6"/>
    <w:rsid w:val="007F6844"/>
    <w:rsid w:val="007F72E4"/>
    <w:rsid w:val="0083575C"/>
    <w:rsid w:val="00905D4E"/>
    <w:rsid w:val="00910448"/>
    <w:rsid w:val="009567E4"/>
    <w:rsid w:val="009C5F2E"/>
    <w:rsid w:val="009D7601"/>
    <w:rsid w:val="009E5C8D"/>
    <w:rsid w:val="00AF5ACA"/>
    <w:rsid w:val="00B0027F"/>
    <w:rsid w:val="00B0513B"/>
    <w:rsid w:val="00BA686D"/>
    <w:rsid w:val="00BC3F74"/>
    <w:rsid w:val="00C413A2"/>
    <w:rsid w:val="00C53994"/>
    <w:rsid w:val="00C569D2"/>
    <w:rsid w:val="00C66998"/>
    <w:rsid w:val="00C74554"/>
    <w:rsid w:val="00CF0911"/>
    <w:rsid w:val="00D247CC"/>
    <w:rsid w:val="00D53598"/>
    <w:rsid w:val="00D97EBC"/>
    <w:rsid w:val="00DD0C17"/>
    <w:rsid w:val="00DE170C"/>
    <w:rsid w:val="00E7220A"/>
    <w:rsid w:val="00E72EAC"/>
    <w:rsid w:val="00E7451B"/>
    <w:rsid w:val="00E815FC"/>
    <w:rsid w:val="00E917B2"/>
    <w:rsid w:val="00EA1CBD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061C-F5FD-45D8-91EB-291167F5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17</cp:revision>
  <dcterms:created xsi:type="dcterms:W3CDTF">2017-03-02T08:07:00Z</dcterms:created>
  <dcterms:modified xsi:type="dcterms:W3CDTF">2017-06-05T15:30:00Z</dcterms:modified>
</cp:coreProperties>
</file>