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1A" w:rsidRDefault="00D52A1A" w:rsidP="00D52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A1A" w:rsidRDefault="004C28B2" w:rsidP="00D52A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4C28B2" w:rsidRDefault="004C28B2" w:rsidP="00D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42E" w:rsidRPr="0060142E" w:rsidRDefault="0060142E" w:rsidP="00D52A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42E">
        <w:rPr>
          <w:rFonts w:ascii="Times New Roman" w:hAnsi="Times New Roman" w:cs="Times New Roman"/>
          <w:b/>
          <w:sz w:val="28"/>
          <w:szCs w:val="28"/>
        </w:rPr>
        <w:t>Определение размера платы за подключение к электросетям</w:t>
      </w:r>
    </w:p>
    <w:p w:rsidR="0060142E" w:rsidRDefault="0060142E" w:rsidP="00D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A1A" w:rsidRDefault="00D52A1A" w:rsidP="00D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в сетевую компанию с заявкой на подключение к электрическим сетям, заявитель вправе самостоятельно выбрать вид ставки платы за технологическое присоединение и на стадии заключения договора потребовать рассчитать размер этой платы двумя альтернативными способами (с применением ставки за единицу максимальной мощности либо стандартизированных тарифных ставок).</w:t>
      </w:r>
    </w:p>
    <w:p w:rsidR="00D52A1A" w:rsidRDefault="00D52A1A" w:rsidP="00D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право заявителя предусмотрено абз.7 п.87 Основ ценообразования в области регулируемых цен (тарифов) в электроэнергетике, утвержденных постановлением Правительства РФ от 29.12.2011 № 1178, п.7 Методических указаний по определению размера платы за технологическое присоединение к электрическим сетям, утвержденных приказами ФАС России от 29.08.2017 № 1135/17.</w:t>
      </w:r>
    </w:p>
    <w:p w:rsidR="00D52A1A" w:rsidRDefault="00D52A1A" w:rsidP="00D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обязанность по предоставлению заявителю такого выбора возложена на сетевую компанию, что следует из пунктов 15, 16 Правил технологическо</w:t>
      </w:r>
      <w:r w:rsidR="00B84AD9">
        <w:rPr>
          <w:rFonts w:ascii="Times New Roman" w:hAnsi="Times New Roman" w:cs="Times New Roman"/>
          <w:sz w:val="28"/>
          <w:szCs w:val="28"/>
        </w:rPr>
        <w:t>го присоединения, утвержденных 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РФ от 27.12.2004 № 861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84AD9" w:rsidRDefault="00B84AD9" w:rsidP="00D52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84AD9" w:rsidRDefault="00B84AD9" w:rsidP="00B84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BC0BFF" w:rsidRDefault="00BC0BFF" w:rsidP="00B84AD9">
      <w:pPr>
        <w:spacing w:after="0" w:line="240" w:lineRule="auto"/>
      </w:pPr>
    </w:p>
    <w:p w:rsidR="00B84AD9" w:rsidRPr="00B84AD9" w:rsidRDefault="00B84AD9" w:rsidP="00B84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AD9">
        <w:rPr>
          <w:rFonts w:ascii="Times New Roman" w:hAnsi="Times New Roman" w:cs="Times New Roman"/>
          <w:sz w:val="28"/>
          <w:szCs w:val="28"/>
        </w:rPr>
        <w:t>К.Е. Щербакова</w:t>
      </w:r>
    </w:p>
    <w:sectPr w:rsidR="00B84AD9" w:rsidRPr="00B84AD9" w:rsidSect="00BC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2A1A"/>
    <w:rsid w:val="00040F02"/>
    <w:rsid w:val="00063AF6"/>
    <w:rsid w:val="002135CF"/>
    <w:rsid w:val="00303EE6"/>
    <w:rsid w:val="00363A5B"/>
    <w:rsid w:val="003640EA"/>
    <w:rsid w:val="00397E2D"/>
    <w:rsid w:val="004C28B2"/>
    <w:rsid w:val="00566A8C"/>
    <w:rsid w:val="005708B2"/>
    <w:rsid w:val="005D4652"/>
    <w:rsid w:val="0060142E"/>
    <w:rsid w:val="00607962"/>
    <w:rsid w:val="00665A56"/>
    <w:rsid w:val="006C3FF0"/>
    <w:rsid w:val="006E29F3"/>
    <w:rsid w:val="007E3430"/>
    <w:rsid w:val="0087287C"/>
    <w:rsid w:val="008C55DB"/>
    <w:rsid w:val="00924601"/>
    <w:rsid w:val="00925DD1"/>
    <w:rsid w:val="0098146F"/>
    <w:rsid w:val="009831F5"/>
    <w:rsid w:val="009D6020"/>
    <w:rsid w:val="00B22C00"/>
    <w:rsid w:val="00B7399B"/>
    <w:rsid w:val="00B84AD9"/>
    <w:rsid w:val="00BC0BFF"/>
    <w:rsid w:val="00BC300C"/>
    <w:rsid w:val="00C47FA6"/>
    <w:rsid w:val="00C90EEC"/>
    <w:rsid w:val="00CF0553"/>
    <w:rsid w:val="00D24C2C"/>
    <w:rsid w:val="00D52A1A"/>
    <w:rsid w:val="00EA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2019-08-19T11:19:00Z</dcterms:created>
  <dcterms:modified xsi:type="dcterms:W3CDTF">2019-08-19T12:27:00Z</dcterms:modified>
</cp:coreProperties>
</file>